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E6" w:rsidRPr="0050487A" w:rsidRDefault="004247E6">
      <w:pPr>
        <w:pStyle w:val="BodyA"/>
        <w:rPr>
          <w:rFonts w:ascii="Times New Roman" w:hAnsi="Times New Roman" w:cs="Times New Roman"/>
        </w:rPr>
      </w:pPr>
      <w:bookmarkStart w:id="0" w:name="_GoBack"/>
    </w:p>
    <w:p w:rsidR="004247E6" w:rsidRPr="0050487A" w:rsidRDefault="00EF70F2">
      <w:pPr>
        <w:pStyle w:val="BodyA"/>
        <w:rPr>
          <w:rFonts w:ascii="Times New Roman" w:hAnsi="Times New Roman" w:cs="Times New Roman"/>
          <w:b/>
          <w:bCs/>
        </w:rPr>
      </w:pPr>
      <w:r w:rsidRPr="0050487A">
        <w:rPr>
          <w:rFonts w:ascii="Times New Roman" w:hAnsi="Times New Roman" w:cs="Times New Roman"/>
          <w:b/>
          <w:bCs/>
        </w:rPr>
        <w:t xml:space="preserve">Investigative Reporting Seminar, </w:t>
      </w:r>
      <w:proofErr w:type="gramStart"/>
      <w:r w:rsidRPr="0050487A">
        <w:rPr>
          <w:rFonts w:ascii="Times New Roman" w:hAnsi="Times New Roman" w:cs="Times New Roman"/>
          <w:b/>
          <w:bCs/>
        </w:rPr>
        <w:t>Fall</w:t>
      </w:r>
      <w:proofErr w:type="gramEnd"/>
      <w:r w:rsidRPr="0050487A">
        <w:rPr>
          <w:rFonts w:ascii="Times New Roman" w:hAnsi="Times New Roman" w:cs="Times New Roman"/>
          <w:b/>
          <w:bCs/>
        </w:rPr>
        <w:t xml:space="preserve"> 2014 (453.1)</w:t>
      </w:r>
    </w:p>
    <w:p w:rsidR="004247E6" w:rsidRPr="0050487A" w:rsidRDefault="00EF70F2">
      <w:pPr>
        <w:pStyle w:val="BodyA"/>
        <w:rPr>
          <w:rFonts w:ascii="Times New Roman" w:hAnsi="Times New Roman" w:cs="Times New Roman"/>
          <w:b/>
          <w:bCs/>
        </w:rPr>
      </w:pPr>
      <w:r w:rsidRPr="0050487A">
        <w:rPr>
          <w:rFonts w:ascii="Times New Roman" w:hAnsi="Times New Roman" w:cs="Times New Roman"/>
          <w:b/>
          <w:bCs/>
        </w:rPr>
        <w:t>Wednesday: 12:30-3:15, Carroll 340</w:t>
      </w:r>
    </w:p>
    <w:p w:rsidR="004247E6" w:rsidRPr="0050487A" w:rsidRDefault="00EF70F2">
      <w:pPr>
        <w:pStyle w:val="BodyA"/>
        <w:rPr>
          <w:rFonts w:ascii="Times New Roman" w:hAnsi="Times New Roman" w:cs="Times New Roman"/>
          <w:b/>
          <w:bCs/>
        </w:rPr>
      </w:pPr>
      <w:r w:rsidRPr="0050487A">
        <w:rPr>
          <w:rFonts w:ascii="Times New Roman" w:hAnsi="Times New Roman" w:cs="Times New Roman"/>
          <w:b/>
          <w:bCs/>
        </w:rPr>
        <w:t>Office Hours: 1 hour prior to class, 1 hour after class (phone, email as needed)</w:t>
      </w:r>
    </w:p>
    <w:p w:rsidR="004247E6" w:rsidRPr="0050487A" w:rsidRDefault="004247E6">
      <w:pPr>
        <w:pStyle w:val="BodyA"/>
        <w:rPr>
          <w:rFonts w:ascii="Times New Roman" w:hAnsi="Times New Roman" w:cs="Times New Roman"/>
          <w:b/>
          <w:bCs/>
        </w:rPr>
      </w:pPr>
    </w:p>
    <w:p w:rsidR="004247E6" w:rsidRPr="0050487A" w:rsidRDefault="00EF70F2">
      <w:pPr>
        <w:pStyle w:val="BodyA"/>
        <w:rPr>
          <w:rFonts w:ascii="Times New Roman" w:hAnsi="Times New Roman" w:cs="Times New Roman"/>
        </w:rPr>
      </w:pPr>
      <w:r w:rsidRPr="0050487A">
        <w:rPr>
          <w:rFonts w:ascii="Times New Roman" w:hAnsi="Times New Roman" w:cs="Times New Roman"/>
          <w:b/>
          <w:bCs/>
        </w:rPr>
        <w:t>Objective</w:t>
      </w:r>
      <w:r w:rsidRPr="0050487A">
        <w:rPr>
          <w:rFonts w:ascii="Times New Roman" w:hAnsi="Times New Roman" w:cs="Times New Roman"/>
        </w:rPr>
        <w:t xml:space="preserve">: To examine investigative (aka enterprise or project) reporting through both study and practice. </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b/>
          <w:bCs/>
        </w:rPr>
        <w:t xml:space="preserve">Course Overview: </w:t>
      </w:r>
      <w:r w:rsidRPr="0050487A">
        <w:rPr>
          <w:rFonts w:ascii="Times New Roman" w:hAnsi="Times New Roman" w:cs="Times New Roman"/>
        </w:rPr>
        <w:t xml:space="preserve">The seminar’s structure includes a 45-50 minute analytic discussion of the weekly assigned readings and the balance will center on developing a longer form investigative reporting article. </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A word of caution: From a time management perspective, this seminar will require your personal investment to be several times that of a standard, upper-level journalism course. </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b/>
          <w:bCs/>
        </w:rPr>
        <w:t>Course Requirements</w:t>
      </w:r>
      <w:r w:rsidRPr="0050487A">
        <w:rPr>
          <w:rFonts w:ascii="Times New Roman" w:hAnsi="Times New Roman" w:cs="Times New Roman"/>
        </w:rPr>
        <w:t xml:space="preserve">: </w:t>
      </w:r>
    </w:p>
    <w:p w:rsidR="004247E6" w:rsidRPr="0050487A" w:rsidRDefault="00EF70F2">
      <w:pPr>
        <w:pStyle w:val="BodyA"/>
        <w:numPr>
          <w:ilvl w:val="0"/>
          <w:numId w:val="3"/>
        </w:numPr>
        <w:rPr>
          <w:rFonts w:ascii="Times New Roman" w:hAnsi="Times New Roman" w:cs="Times New Roman"/>
        </w:rPr>
      </w:pPr>
      <w:r w:rsidRPr="0050487A">
        <w:rPr>
          <w:rFonts w:ascii="Times New Roman" w:hAnsi="Times New Roman" w:cs="Times New Roman"/>
        </w:rPr>
        <w:t xml:space="preserve">Students are expected to read the assigned investigative stories each week for discussion. Emphasis is to be placed on discerning the reporter’s approach to subject and source, and your assessment of their strength or weakness in marshaling data, documents &amp; sources. </w:t>
      </w:r>
    </w:p>
    <w:p w:rsidR="004247E6" w:rsidRPr="0050487A" w:rsidRDefault="00EF70F2">
      <w:pPr>
        <w:pStyle w:val="BodyA"/>
        <w:numPr>
          <w:ilvl w:val="0"/>
          <w:numId w:val="3"/>
        </w:numPr>
        <w:rPr>
          <w:rFonts w:ascii="Times New Roman" w:hAnsi="Times New Roman" w:cs="Times New Roman"/>
        </w:rPr>
      </w:pPr>
      <w:r w:rsidRPr="0050487A">
        <w:rPr>
          <w:rFonts w:ascii="Times New Roman" w:hAnsi="Times New Roman" w:cs="Times New Roman"/>
        </w:rPr>
        <w:t xml:space="preserve">Within the seminar-wide investigative team, each student will have reporting, data design (graphs and visual design) and editing responsibility. </w:t>
      </w:r>
    </w:p>
    <w:p w:rsidR="004247E6" w:rsidRPr="0050487A" w:rsidRDefault="00EF70F2">
      <w:pPr>
        <w:pStyle w:val="BodyA"/>
        <w:numPr>
          <w:ilvl w:val="0"/>
          <w:numId w:val="3"/>
        </w:numPr>
        <w:rPr>
          <w:rFonts w:ascii="Times New Roman" w:hAnsi="Times New Roman" w:cs="Times New Roman"/>
        </w:rPr>
      </w:pPr>
      <w:r w:rsidRPr="0050487A">
        <w:rPr>
          <w:rFonts w:ascii="Times New Roman" w:hAnsi="Times New Roman" w:cs="Times New Roman"/>
        </w:rPr>
        <w:t>On a weekly basis be prepared to discuss, publicly and with detail, your team and individual progress on the independent investigative report.</w:t>
      </w:r>
    </w:p>
    <w:p w:rsidR="004247E6" w:rsidRPr="0050487A" w:rsidRDefault="00EF70F2">
      <w:pPr>
        <w:pStyle w:val="BodyA"/>
        <w:numPr>
          <w:ilvl w:val="0"/>
          <w:numId w:val="3"/>
        </w:numPr>
        <w:rPr>
          <w:rFonts w:ascii="Times New Roman" w:hAnsi="Times New Roman" w:cs="Times New Roman"/>
        </w:rPr>
      </w:pPr>
      <w:r w:rsidRPr="0050487A">
        <w:rPr>
          <w:rFonts w:ascii="Times New Roman" w:hAnsi="Times New Roman" w:cs="Times New Roman"/>
        </w:rPr>
        <w:t>Strict adherence to “Investigative Conduct” standards (see attached)</w:t>
      </w:r>
    </w:p>
    <w:p w:rsidR="004247E6" w:rsidRPr="0050487A" w:rsidRDefault="004247E6">
      <w:pPr>
        <w:pStyle w:val="BodyA"/>
        <w:rPr>
          <w:rFonts w:ascii="Times New Roman" w:hAnsi="Times New Roman" w:cs="Times New Roman"/>
        </w:rPr>
      </w:pP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b/>
          <w:bCs/>
        </w:rPr>
        <w:t xml:space="preserve">Grading: </w:t>
      </w:r>
      <w:r w:rsidRPr="0050487A">
        <w:rPr>
          <w:rFonts w:ascii="Times New Roman" w:hAnsi="Times New Roman" w:cs="Times New Roman"/>
        </w:rPr>
        <w:t xml:space="preserve">The grading scheme is designed to make it impossible to ignore weekly article study and discussion. </w:t>
      </w:r>
    </w:p>
    <w:p w:rsidR="004247E6" w:rsidRPr="0050487A" w:rsidRDefault="004247E6">
      <w:pPr>
        <w:pStyle w:val="BodyA"/>
        <w:rPr>
          <w:rFonts w:ascii="Times New Roman" w:hAnsi="Times New Roman" w:cs="Times New Roman"/>
          <w:b/>
          <w:bCs/>
        </w:rPr>
      </w:pPr>
    </w:p>
    <w:p w:rsidR="004247E6" w:rsidRPr="0050487A" w:rsidRDefault="00EF70F2">
      <w:pPr>
        <w:pStyle w:val="BodyA"/>
        <w:numPr>
          <w:ilvl w:val="0"/>
          <w:numId w:val="6"/>
        </w:numPr>
        <w:rPr>
          <w:rFonts w:ascii="Times New Roman" w:hAnsi="Times New Roman" w:cs="Times New Roman"/>
        </w:rPr>
      </w:pPr>
      <w:r w:rsidRPr="0050487A">
        <w:rPr>
          <w:rFonts w:ascii="Times New Roman" w:hAnsi="Times New Roman" w:cs="Times New Roman"/>
        </w:rPr>
        <w:t>30%</w:t>
      </w:r>
      <w:r w:rsidRPr="0050487A">
        <w:rPr>
          <w:rFonts w:ascii="Times New Roman" w:hAnsi="Times New Roman" w:cs="Times New Roman"/>
          <w:b/>
          <w:bCs/>
        </w:rPr>
        <w:t xml:space="preserve"> </w:t>
      </w:r>
      <w:r w:rsidRPr="0050487A">
        <w:rPr>
          <w:rFonts w:ascii="Times New Roman" w:hAnsi="Times New Roman" w:cs="Times New Roman"/>
        </w:rPr>
        <w:t xml:space="preserve">Weekly Discussion, including command of the article(s), breadth of insight, and independence and clarity of thought. </w:t>
      </w:r>
    </w:p>
    <w:p w:rsidR="004247E6" w:rsidRPr="0050487A" w:rsidRDefault="00EF70F2">
      <w:pPr>
        <w:pStyle w:val="BodyA"/>
        <w:numPr>
          <w:ilvl w:val="0"/>
          <w:numId w:val="6"/>
        </w:numPr>
        <w:rPr>
          <w:rFonts w:ascii="Times New Roman" w:hAnsi="Times New Roman" w:cs="Times New Roman"/>
        </w:rPr>
      </w:pPr>
      <w:r w:rsidRPr="0050487A">
        <w:rPr>
          <w:rFonts w:ascii="Times New Roman" w:hAnsi="Times New Roman" w:cs="Times New Roman"/>
        </w:rPr>
        <w:t xml:space="preserve">70% Project Team Article. </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Your grade will center on my </w:t>
      </w:r>
      <w:r w:rsidRPr="0050487A">
        <w:rPr>
          <w:rFonts w:ascii="Times New Roman" w:hAnsi="Times New Roman" w:cs="Times New Roman"/>
          <w:b/>
          <w:bCs/>
        </w:rPr>
        <w:t>semester long</w:t>
      </w:r>
      <w:r w:rsidRPr="0050487A">
        <w:rPr>
          <w:rFonts w:ascii="Times New Roman" w:hAnsi="Times New Roman" w:cs="Times New Roman"/>
        </w:rPr>
        <w:t xml:space="preserve"> interpretation of your individual efforts in reporting, writing and editing. Each member is expected to contribute substantively to the framing, reporting and editing of the group project article. Within this context, acting solely as a reporter, editor or writer is </w:t>
      </w:r>
      <w:r w:rsidRPr="0050487A">
        <w:rPr>
          <w:rFonts w:ascii="Times New Roman" w:hAnsi="Times New Roman" w:cs="Times New Roman"/>
          <w:u w:val="single"/>
        </w:rPr>
        <w:t>not</w:t>
      </w:r>
      <w:r w:rsidRPr="0050487A">
        <w:rPr>
          <w:rFonts w:ascii="Times New Roman" w:hAnsi="Times New Roman" w:cs="Times New Roman"/>
        </w:rPr>
        <w:t xml:space="preserve"> acceptable. The </w:t>
      </w:r>
      <w:r w:rsidRPr="0050487A">
        <w:rPr>
          <w:rFonts w:ascii="Times New Roman" w:hAnsi="Times New Roman" w:cs="Times New Roman"/>
          <w:b/>
          <w:bCs/>
        </w:rPr>
        <w:t>subject</w:t>
      </w:r>
      <w:r w:rsidRPr="0050487A">
        <w:rPr>
          <w:rFonts w:ascii="Times New Roman" w:hAnsi="Times New Roman" w:cs="Times New Roman"/>
        </w:rPr>
        <w:t xml:space="preserve"> of the group project is NEVER to be discussed out of the classroom. </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b/>
          <w:bCs/>
        </w:rPr>
        <w:t>A</w:t>
      </w:r>
      <w:r w:rsidRPr="0050487A">
        <w:rPr>
          <w:rFonts w:ascii="Times New Roman" w:hAnsi="Times New Roman" w:cs="Times New Roman"/>
        </w:rPr>
        <w:t xml:space="preserve">: Performed professional level enterprise work &amp; contributed materially to the weekly class discussion. </w:t>
      </w:r>
    </w:p>
    <w:p w:rsidR="004247E6" w:rsidRPr="0050487A" w:rsidRDefault="00EF70F2">
      <w:pPr>
        <w:pStyle w:val="BodyA"/>
        <w:rPr>
          <w:rFonts w:ascii="Times New Roman" w:hAnsi="Times New Roman" w:cs="Times New Roman"/>
        </w:rPr>
      </w:pPr>
      <w:r w:rsidRPr="0050487A">
        <w:rPr>
          <w:rFonts w:ascii="Times New Roman" w:hAnsi="Times New Roman" w:cs="Times New Roman"/>
          <w:b/>
          <w:bCs/>
        </w:rPr>
        <w:t>B</w:t>
      </w:r>
      <w:r w:rsidRPr="0050487A">
        <w:rPr>
          <w:rFonts w:ascii="Times New Roman" w:hAnsi="Times New Roman" w:cs="Times New Roman"/>
        </w:rPr>
        <w:t>: Solidly within the upper strata of collegiate journalism. Possible concerns: thoroughness, subject matter presentation/spelling/organization/command, smaller errors of fact.</w:t>
      </w:r>
    </w:p>
    <w:p w:rsidR="004247E6" w:rsidRPr="0050487A" w:rsidRDefault="00EF70F2">
      <w:pPr>
        <w:pStyle w:val="BodyA"/>
        <w:rPr>
          <w:rFonts w:ascii="Times New Roman" w:hAnsi="Times New Roman" w:cs="Times New Roman"/>
        </w:rPr>
      </w:pPr>
      <w:r w:rsidRPr="0050487A">
        <w:rPr>
          <w:rFonts w:ascii="Times New Roman" w:hAnsi="Times New Roman" w:cs="Times New Roman"/>
          <w:b/>
          <w:bCs/>
        </w:rPr>
        <w:t>C:</w:t>
      </w:r>
      <w:r w:rsidRPr="0050487A">
        <w:rPr>
          <w:rFonts w:ascii="Times New Roman" w:hAnsi="Times New Roman" w:cs="Times New Roman"/>
        </w:rPr>
        <w:t xml:space="preserve"> Trouble consistently contributing as a member of a project team in reporting/writing/editing areas; larger errors of presentation/command.</w:t>
      </w:r>
    </w:p>
    <w:p w:rsidR="004247E6" w:rsidRPr="0050487A" w:rsidRDefault="00EF70F2">
      <w:pPr>
        <w:pStyle w:val="BodyA"/>
        <w:rPr>
          <w:rFonts w:ascii="Times New Roman" w:hAnsi="Times New Roman" w:cs="Times New Roman"/>
        </w:rPr>
      </w:pPr>
      <w:r w:rsidRPr="0050487A">
        <w:rPr>
          <w:rFonts w:ascii="Times New Roman" w:hAnsi="Times New Roman" w:cs="Times New Roman"/>
          <w:b/>
          <w:bCs/>
        </w:rPr>
        <w:lastRenderedPageBreak/>
        <w:t>D</w:t>
      </w:r>
      <w:r w:rsidRPr="0050487A">
        <w:rPr>
          <w:rFonts w:ascii="Times New Roman" w:hAnsi="Times New Roman" w:cs="Times New Roman"/>
        </w:rPr>
        <w:t xml:space="preserve">: Track record of weak effort/engagement over the course; widespread and uncorrected problems. </w:t>
      </w:r>
    </w:p>
    <w:p w:rsidR="004247E6" w:rsidRPr="0050487A" w:rsidRDefault="00EF70F2">
      <w:pPr>
        <w:pStyle w:val="BodyA"/>
        <w:rPr>
          <w:rFonts w:ascii="Times New Roman" w:hAnsi="Times New Roman" w:cs="Times New Roman"/>
        </w:rPr>
      </w:pPr>
      <w:r w:rsidRPr="0050487A">
        <w:rPr>
          <w:rFonts w:ascii="Times New Roman" w:hAnsi="Times New Roman" w:cs="Times New Roman"/>
          <w:b/>
          <w:bCs/>
        </w:rPr>
        <w:t>F</w:t>
      </w:r>
      <w:r w:rsidRPr="0050487A">
        <w:rPr>
          <w:rFonts w:ascii="Times New Roman" w:hAnsi="Times New Roman" w:cs="Times New Roman"/>
        </w:rPr>
        <w:t xml:space="preserve">: Did not attend or engage in class and projects; violations of investigative code of conduct. </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b/>
          <w:bCs/>
        </w:rPr>
        <w:t>Honor Code</w:t>
      </w:r>
      <w:r w:rsidRPr="0050487A">
        <w:rPr>
          <w:rFonts w:ascii="Times New Roman" w:hAnsi="Times New Roman" w:cs="Times New Roman"/>
        </w:rPr>
        <w:t xml:space="preserve">: In addition to the Investigative Code of Conduct, students are expected to adhere to the University Honor Code, specifically as it pertains to lying, cheating and plagiarism. </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Aug. 20: Intro. </w:t>
      </w:r>
      <w:proofErr w:type="gramStart"/>
      <w:r w:rsidRPr="0050487A">
        <w:rPr>
          <w:rFonts w:ascii="Times New Roman" w:hAnsi="Times New Roman" w:cs="Times New Roman"/>
        </w:rPr>
        <w:t>discussion</w:t>
      </w:r>
      <w:proofErr w:type="gramEnd"/>
      <w:r w:rsidRPr="0050487A">
        <w:rPr>
          <w:rFonts w:ascii="Times New Roman" w:hAnsi="Times New Roman" w:cs="Times New Roman"/>
        </w:rPr>
        <w:t xml:space="preserve"> of goals and expectations, how to marshal data, importance of being “document-driven,” rejecting “process journalism” (publishing first, check as you go). </w:t>
      </w:r>
      <w:proofErr w:type="gramStart"/>
      <w:r w:rsidRPr="0050487A">
        <w:rPr>
          <w:rFonts w:ascii="Times New Roman" w:hAnsi="Times New Roman" w:cs="Times New Roman"/>
        </w:rPr>
        <w:t>Presentation of topic.</w:t>
      </w:r>
      <w:proofErr w:type="gramEnd"/>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Aug. 27: Reading/Discussion- </w:t>
      </w:r>
      <w:hyperlink r:id="rId8" w:history="1">
        <w:r w:rsidRPr="0050487A">
          <w:rPr>
            <w:rStyle w:val="Hyperlink0"/>
            <w:rFonts w:ascii="Times New Roman" w:hAnsi="Times New Roman" w:cs="Times New Roman"/>
          </w:rPr>
          <w:t>http://projects.washingtonpost.com/top-secret-america/articles/a-hidden-world-growing-beyond-control/</w:t>
        </w:r>
      </w:hyperlink>
      <w:r w:rsidRPr="0050487A">
        <w:rPr>
          <w:rFonts w:ascii="Times New Roman" w:hAnsi="Times New Roman" w:cs="Times New Roman"/>
        </w:rPr>
        <w:t xml:space="preserve"> (including graphs, visuals &amp; follow on articles), walk thru of desired documents &amp; sources, establishing baseline knowledge (the investigative reporter lives in “unfamiliar territory”--like a covert operator--s/he has to develop an ability to get familiar with the complex &amp; foreign in a hurry.)</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Sept. 3: Reading/Discussion-</w:t>
      </w:r>
      <w:hyperlink r:id="rId9" w:history="1">
        <w:r w:rsidRPr="0050487A">
          <w:rPr>
            <w:rStyle w:val="Hyperlink0"/>
            <w:rFonts w:ascii="Times New Roman" w:hAnsi="Times New Roman" w:cs="Times New Roman"/>
          </w:rPr>
          <w:t>http://projects.propublica.org/docdollars/</w:t>
        </w:r>
      </w:hyperlink>
      <w:r w:rsidRPr="0050487A">
        <w:rPr>
          <w:rFonts w:ascii="Times New Roman" w:hAnsi="Times New Roman" w:cs="Times New Roman"/>
        </w:rPr>
        <w:t xml:space="preserve"> and </w:t>
      </w:r>
      <w:hyperlink r:id="rId10" w:history="1">
        <w:r w:rsidRPr="0050487A">
          <w:rPr>
            <w:rStyle w:val="Hyperlink0"/>
            <w:rFonts w:ascii="Times New Roman" w:hAnsi="Times New Roman" w:cs="Times New Roman"/>
          </w:rPr>
          <w:t>http://sports.yahoo.com/investigations/news?slug=cr-renegade_miami_booster_details_illicit_benefits_081611</w:t>
        </w:r>
      </w:hyperlink>
      <w:r w:rsidRPr="0050487A">
        <w:rPr>
          <w:rFonts w:ascii="Times New Roman" w:hAnsi="Times New Roman" w:cs="Times New Roman"/>
        </w:rPr>
        <w:t xml:space="preserve"> Document and data walk through. </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Sept.10: </w:t>
      </w:r>
      <w:hyperlink r:id="rId11" w:history="1">
        <w:r w:rsidRPr="0050487A">
          <w:rPr>
            <w:rStyle w:val="Hyperlink0"/>
            <w:rFonts w:ascii="Times New Roman" w:hAnsi="Times New Roman" w:cs="Times New Roman"/>
          </w:rPr>
          <w:t>http://www.spjvideo.org/sdx/sdx10/inv-reporting-101.pdf</w:t>
        </w:r>
      </w:hyperlink>
      <w:r w:rsidRPr="0050487A">
        <w:rPr>
          <w:rFonts w:ascii="Times New Roman" w:hAnsi="Times New Roman" w:cs="Times New Roman"/>
        </w:rPr>
        <w:t xml:space="preserve"> (and follow ups on LAT.com) and </w:t>
      </w:r>
      <w:hyperlink r:id="rId12" w:history="1">
        <w:r w:rsidRPr="0050487A">
          <w:rPr>
            <w:rStyle w:val="Hyperlink0"/>
            <w:rFonts w:ascii="Times New Roman" w:hAnsi="Times New Roman" w:cs="Times New Roman"/>
          </w:rPr>
          <w:t>http://www.heraldtribune.com/article/20111204/article/111209980</w:t>
        </w:r>
      </w:hyperlink>
    </w:p>
    <w:p w:rsidR="004247E6" w:rsidRPr="0050487A" w:rsidRDefault="00EF70F2">
      <w:pPr>
        <w:pStyle w:val="BodyA"/>
        <w:rPr>
          <w:rFonts w:ascii="Times New Roman" w:hAnsi="Times New Roman" w:cs="Times New Roman"/>
        </w:rPr>
      </w:pPr>
      <w:proofErr w:type="gramStart"/>
      <w:r w:rsidRPr="0050487A">
        <w:rPr>
          <w:rFonts w:ascii="Times New Roman" w:hAnsi="Times New Roman" w:cs="Times New Roman"/>
        </w:rPr>
        <w:t>Individual “roll call” on status; baseline knowledge and document discussion as needed.</w:t>
      </w:r>
      <w:proofErr w:type="gramEnd"/>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Sept.17: </w:t>
      </w:r>
      <w:hyperlink r:id="rId13" w:history="1">
        <w:r w:rsidRPr="0050487A">
          <w:rPr>
            <w:rStyle w:val="Hyperlink1"/>
            <w:rFonts w:ascii="Times New Roman" w:hAnsi="Times New Roman" w:cs="Times New Roman"/>
          </w:rPr>
          <w:t>http://www.propublica.org/series/prescribers</w:t>
        </w:r>
      </w:hyperlink>
      <w:r w:rsidRPr="0050487A">
        <w:rPr>
          <w:rFonts w:ascii="Times New Roman" w:hAnsi="Times New Roman" w:cs="Times New Roman"/>
        </w:rPr>
        <w:t xml:space="preserve"> Discussion group project status to follow.</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Sept. 24: Very important class: </w:t>
      </w:r>
      <w:r w:rsidRPr="0050487A">
        <w:rPr>
          <w:rFonts w:ascii="Times New Roman" w:hAnsi="Times New Roman" w:cs="Times New Roman"/>
          <w:b/>
          <w:bCs/>
          <w:i/>
          <w:iCs/>
        </w:rPr>
        <w:t>The Dark Side of Investigative Reporting</w:t>
      </w:r>
      <w:r w:rsidRPr="0050487A">
        <w:rPr>
          <w:rFonts w:ascii="Times New Roman" w:hAnsi="Times New Roman" w:cs="Times New Roman"/>
        </w:rPr>
        <w:t xml:space="preserve">. Reportorial mistakes, omissions and frauds. Attendance and participation is essential. </w:t>
      </w:r>
      <w:hyperlink r:id="rId14" w:history="1">
        <w:r w:rsidRPr="0050487A">
          <w:rPr>
            <w:rStyle w:val="Hyperlink0"/>
            <w:rFonts w:ascii="Times New Roman" w:hAnsi="Times New Roman" w:cs="Times New Roman"/>
          </w:rPr>
          <w:t>http://www.techdirt.com/blog/?tag=investigative+reporting</w:t>
        </w:r>
      </w:hyperlink>
      <w:r w:rsidRPr="0050487A">
        <w:rPr>
          <w:rFonts w:ascii="Times New Roman" w:hAnsi="Times New Roman" w:cs="Times New Roman"/>
        </w:rPr>
        <w:t xml:space="preserve">, </w:t>
      </w:r>
      <w:hyperlink r:id="rId15" w:history="1">
        <w:r w:rsidRPr="0050487A">
          <w:rPr>
            <w:rStyle w:val="Hyperlink0"/>
            <w:rFonts w:ascii="Times New Roman" w:hAnsi="Times New Roman" w:cs="Times New Roman"/>
          </w:rPr>
          <w:t>http://www.uncp.edu/home/canada/work/markport/lit/litjour/spg2002/cooke.htm</w:t>
        </w:r>
      </w:hyperlink>
      <w:r w:rsidRPr="0050487A">
        <w:rPr>
          <w:rFonts w:ascii="Times New Roman" w:hAnsi="Times New Roman" w:cs="Times New Roman"/>
        </w:rPr>
        <w:t xml:space="preserve">, </w:t>
      </w:r>
      <w:hyperlink r:id="rId16" w:history="1">
        <w:r w:rsidRPr="0050487A">
          <w:rPr>
            <w:rStyle w:val="Hyperlink0"/>
            <w:rFonts w:ascii="Times New Roman" w:hAnsi="Times New Roman" w:cs="Times New Roman"/>
          </w:rPr>
          <w:t>http://www.slate.com/articles/news_and_politics/press_box/2007/12/the_lessons_of_tnrs_baghdad_diarist.html</w:t>
        </w:r>
      </w:hyperlink>
      <w:r w:rsidRPr="0050487A">
        <w:rPr>
          <w:rFonts w:ascii="Times New Roman" w:hAnsi="Times New Roman" w:cs="Times New Roman"/>
        </w:rPr>
        <w:t xml:space="preserve">, </w:t>
      </w:r>
      <w:hyperlink r:id="rId17" w:history="1">
        <w:r w:rsidRPr="0050487A">
          <w:rPr>
            <w:rStyle w:val="Hyperlink0"/>
            <w:rFonts w:ascii="Times New Roman" w:hAnsi="Times New Roman" w:cs="Times New Roman"/>
          </w:rPr>
          <w:t>http://www.forbes.com/1998/05/11/otw3.html</w:t>
        </w:r>
      </w:hyperlink>
      <w:r w:rsidRPr="0050487A">
        <w:rPr>
          <w:rFonts w:ascii="Times New Roman" w:hAnsi="Times New Roman" w:cs="Times New Roman"/>
        </w:rPr>
        <w:t xml:space="preserve">, </w:t>
      </w:r>
      <w:hyperlink r:id="rId18" w:history="1">
        <w:r w:rsidRPr="0050487A">
          <w:rPr>
            <w:rStyle w:val="Hyperlink0"/>
            <w:rFonts w:ascii="Times New Roman" w:hAnsi="Times New Roman" w:cs="Times New Roman"/>
          </w:rPr>
          <w:t>http://www.slate.com/articles/news_and_politics/flame_posies/1998/05/glass_houses.html</w:t>
        </w:r>
      </w:hyperlink>
      <w:r w:rsidRPr="0050487A">
        <w:rPr>
          <w:rFonts w:ascii="Times New Roman" w:hAnsi="Times New Roman" w:cs="Times New Roman"/>
        </w:rPr>
        <w:t xml:space="preserve">, </w:t>
      </w:r>
      <w:hyperlink r:id="rId19" w:history="1">
        <w:r w:rsidRPr="0050487A">
          <w:rPr>
            <w:rStyle w:val="Hyperlink0"/>
            <w:rFonts w:ascii="Times New Roman" w:hAnsi="Times New Roman" w:cs="Times New Roman"/>
          </w:rPr>
          <w:t>http://www.nytimes.com/2010/02/17/business/media/17times.html</w:t>
        </w:r>
      </w:hyperlink>
      <w:r w:rsidRPr="0050487A">
        <w:rPr>
          <w:rFonts w:ascii="Times New Roman" w:hAnsi="Times New Roman" w:cs="Times New Roman"/>
        </w:rPr>
        <w:t xml:space="preserve">, </w:t>
      </w:r>
      <w:hyperlink r:id="rId20" w:history="1">
        <w:r w:rsidRPr="0050487A">
          <w:rPr>
            <w:rStyle w:val="Hyperlink0"/>
            <w:rFonts w:ascii="Times New Roman" w:hAnsi="Times New Roman" w:cs="Times New Roman"/>
          </w:rPr>
          <w:t>http://www.nytimes.com/2010/03/07/opinion/07pubed.html</w:t>
        </w:r>
      </w:hyperlink>
      <w:r w:rsidRPr="0050487A">
        <w:rPr>
          <w:rFonts w:ascii="Times New Roman" w:hAnsi="Times New Roman" w:cs="Times New Roman"/>
        </w:rPr>
        <w:t xml:space="preserve">, </w:t>
      </w:r>
      <w:hyperlink r:id="rId21" w:history="1">
        <w:r w:rsidRPr="0050487A">
          <w:rPr>
            <w:rStyle w:val="Hyperlink0"/>
            <w:rFonts w:ascii="Times New Roman" w:hAnsi="Times New Roman" w:cs="Times New Roman"/>
          </w:rPr>
          <w:t>http://www.miaminewtimes.com/2010-04-01/news/gerald-posner-plagiarized-new-times-pbs-and-many-others/</w:t>
        </w:r>
      </w:hyperlink>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October 1:  </w:t>
      </w:r>
      <w:hyperlink r:id="rId22" w:history="1">
        <w:r w:rsidRPr="0050487A">
          <w:rPr>
            <w:rStyle w:val="Hyperlink1"/>
            <w:rFonts w:ascii="Times New Roman" w:hAnsi="Times New Roman" w:cs="Times New Roman"/>
          </w:rPr>
          <w:t>http://htcreative.com/bankProject/banks.aspx</w:t>
        </w:r>
      </w:hyperlink>
    </w:p>
    <w:p w:rsidR="004247E6" w:rsidRPr="0050487A" w:rsidRDefault="00EF70F2">
      <w:pPr>
        <w:pStyle w:val="BodyA"/>
        <w:rPr>
          <w:rFonts w:ascii="Times New Roman" w:hAnsi="Times New Roman" w:cs="Times New Roman"/>
        </w:rPr>
      </w:pPr>
      <w:proofErr w:type="gramStart"/>
      <w:r w:rsidRPr="0050487A">
        <w:rPr>
          <w:rFonts w:ascii="Times New Roman" w:hAnsi="Times New Roman" w:cs="Times New Roman"/>
        </w:rPr>
        <w:t>Working draft discussion.</w:t>
      </w:r>
      <w:proofErr w:type="gramEnd"/>
      <w:r w:rsidRPr="0050487A">
        <w:rPr>
          <w:rFonts w:ascii="Times New Roman" w:hAnsi="Times New Roman" w:cs="Times New Roman"/>
        </w:rPr>
        <w:t xml:space="preserve"> </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October 8: </w:t>
      </w:r>
      <w:hyperlink r:id="rId23" w:anchor="article/part1" w:history="1">
        <w:r w:rsidRPr="0050487A">
          <w:rPr>
            <w:rStyle w:val="Hyperlink1"/>
            <w:rFonts w:ascii="Times New Roman" w:hAnsi="Times New Roman" w:cs="Times New Roman"/>
          </w:rPr>
          <w:t>http://www.reuters.com/investigates/adoption/#article/part1</w:t>
        </w:r>
      </w:hyperlink>
      <w:r w:rsidRPr="0050487A">
        <w:rPr>
          <w:rFonts w:ascii="Times New Roman" w:hAnsi="Times New Roman" w:cs="Times New Roman"/>
        </w:rPr>
        <w:t xml:space="preserve"> “</w:t>
      </w:r>
      <w:r w:rsidRPr="0050487A">
        <w:rPr>
          <w:rFonts w:ascii="Times New Roman" w:hAnsi="Times New Roman" w:cs="Times New Roman"/>
          <w:b/>
          <w:bCs/>
        </w:rPr>
        <w:t>Group Project Halftime Report”</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October 15: </w:t>
      </w:r>
      <w:hyperlink r:id="rId24" w:history="1">
        <w:r w:rsidRPr="0050487A">
          <w:rPr>
            <w:rStyle w:val="Hyperlink1"/>
            <w:rFonts w:ascii="Times New Roman" w:hAnsi="Times New Roman" w:cs="Times New Roman"/>
          </w:rPr>
          <w:t>http://www.opensecrets.org/news/2014/04/opensecrets-blog-receives-society-o/</w:t>
        </w:r>
      </w:hyperlink>
    </w:p>
    <w:p w:rsidR="004247E6" w:rsidRPr="0050487A" w:rsidRDefault="00EF70F2">
      <w:pPr>
        <w:pStyle w:val="BodyA"/>
        <w:rPr>
          <w:rFonts w:ascii="Times New Roman" w:hAnsi="Times New Roman" w:cs="Times New Roman"/>
        </w:rPr>
      </w:pPr>
      <w:r w:rsidRPr="0050487A">
        <w:rPr>
          <w:rFonts w:ascii="Times New Roman" w:hAnsi="Times New Roman" w:cs="Times New Roman"/>
        </w:rPr>
        <w:lastRenderedPageBreak/>
        <w:t xml:space="preserve"> </w:t>
      </w:r>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October 22: </w:t>
      </w:r>
      <w:hyperlink r:id="rId25" w:history="1">
        <w:r w:rsidRPr="0050487A">
          <w:rPr>
            <w:rStyle w:val="Hyperlink1"/>
            <w:rFonts w:ascii="Times New Roman" w:hAnsi="Times New Roman" w:cs="Times New Roman"/>
          </w:rPr>
          <w:t>http://cironline.org/veterans</w:t>
        </w:r>
      </w:hyperlink>
      <w:r w:rsidRPr="0050487A">
        <w:rPr>
          <w:rFonts w:ascii="Times New Roman" w:hAnsi="Times New Roman" w:cs="Times New Roman"/>
        </w:rPr>
        <w:t xml:space="preserve"> </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October 29: </w:t>
      </w:r>
      <w:hyperlink r:id="rId26" w:history="1">
        <w:r w:rsidRPr="0050487A">
          <w:rPr>
            <w:rStyle w:val="Hyperlink0"/>
            <w:rFonts w:ascii="Times New Roman" w:hAnsi="Times New Roman" w:cs="Times New Roman"/>
          </w:rPr>
          <w:t>http://www.bloomberg.com/news/2011-11-28/secret-fed-loans-undisclosed-to-congress-gave-banks-13-billion-in-income.html</w:t>
        </w:r>
      </w:hyperlink>
      <w:r w:rsidRPr="0050487A">
        <w:rPr>
          <w:rFonts w:ascii="Times New Roman" w:hAnsi="Times New Roman" w:cs="Times New Roman"/>
        </w:rPr>
        <w:t xml:space="preserve"> Group project updates</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November 5: </w:t>
      </w:r>
      <w:hyperlink r:id="rId27" w:history="1">
        <w:r w:rsidRPr="0050487A">
          <w:rPr>
            <w:rStyle w:val="Hyperlink1"/>
            <w:rFonts w:ascii="Times New Roman" w:hAnsi="Times New Roman" w:cs="Times New Roman"/>
          </w:rPr>
          <w:t>http://cw.ua.edu/article/2013/09/the-final-barrier-50-years-later-segregation-still-exists</w:t>
        </w:r>
      </w:hyperlink>
      <w:r w:rsidRPr="0050487A">
        <w:rPr>
          <w:rFonts w:ascii="Times New Roman" w:hAnsi="Times New Roman" w:cs="Times New Roman"/>
        </w:rPr>
        <w:t xml:space="preserve"> </w:t>
      </w:r>
      <w:r w:rsidRPr="0050487A">
        <w:rPr>
          <w:rFonts w:ascii="Times New Roman" w:hAnsi="Times New Roman" w:cs="Times New Roman"/>
          <w:b/>
          <w:bCs/>
        </w:rPr>
        <w:t>Story goes to Editor</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November 12: </w:t>
      </w:r>
      <w:hyperlink r:id="rId28" w:history="1">
        <w:r w:rsidRPr="0050487A">
          <w:rPr>
            <w:rStyle w:val="Hyperlink0"/>
            <w:rFonts w:ascii="Times New Roman" w:hAnsi="Times New Roman" w:cs="Times New Roman"/>
          </w:rPr>
          <w:t>http://observer.com/2010/04/bloombergs-offshore-millions/</w:t>
        </w:r>
      </w:hyperlink>
      <w:r w:rsidRPr="0050487A">
        <w:rPr>
          <w:rFonts w:ascii="Times New Roman" w:hAnsi="Times New Roman" w:cs="Times New Roman"/>
        </w:rPr>
        <w:t xml:space="preserve"> Legal Meeting at </w:t>
      </w:r>
      <w:proofErr w:type="spellStart"/>
      <w:r w:rsidRPr="0050487A">
        <w:rPr>
          <w:rFonts w:ascii="Times New Roman" w:hAnsi="Times New Roman" w:cs="Times New Roman"/>
        </w:rPr>
        <w:t>Brooks</w:t>
      </w:r>
      <w:proofErr w:type="gramStart"/>
      <w:r w:rsidRPr="0050487A">
        <w:rPr>
          <w:rFonts w:ascii="Times New Roman" w:hAnsi="Times New Roman" w:cs="Times New Roman"/>
        </w:rPr>
        <w:t>,Pierce</w:t>
      </w:r>
      <w:proofErr w:type="spellEnd"/>
      <w:proofErr w:type="gramEnd"/>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 </w:t>
      </w:r>
    </w:p>
    <w:p w:rsidR="004247E6" w:rsidRPr="0050487A" w:rsidRDefault="00EF70F2">
      <w:pPr>
        <w:pStyle w:val="BodyA"/>
        <w:rPr>
          <w:rFonts w:ascii="Times New Roman" w:hAnsi="Times New Roman" w:cs="Times New Roman"/>
        </w:rPr>
      </w:pPr>
      <w:r w:rsidRPr="0050487A">
        <w:rPr>
          <w:rFonts w:ascii="Times New Roman" w:hAnsi="Times New Roman" w:cs="Times New Roman"/>
        </w:rPr>
        <w:t>November 19:</w:t>
      </w:r>
      <w:hyperlink r:id="rId29" w:history="1">
        <w:r w:rsidRPr="0050487A">
          <w:rPr>
            <w:rStyle w:val="Hyperlink1"/>
            <w:rFonts w:ascii="Times New Roman" w:hAnsi="Times New Roman" w:cs="Times New Roman"/>
          </w:rPr>
          <w:t>http://www.fox8live.com/category/257852/body-of-evidence</w:t>
        </w:r>
      </w:hyperlink>
      <w:r w:rsidRPr="0050487A">
        <w:rPr>
          <w:rFonts w:ascii="Times New Roman" w:hAnsi="Times New Roman" w:cs="Times New Roman"/>
        </w:rPr>
        <w:t xml:space="preserve"> Story </w:t>
      </w:r>
      <w:proofErr w:type="gramStart"/>
      <w:r w:rsidRPr="0050487A">
        <w:rPr>
          <w:rFonts w:ascii="Times New Roman" w:hAnsi="Times New Roman" w:cs="Times New Roman"/>
        </w:rPr>
        <w:t>Posted</w:t>
      </w:r>
      <w:proofErr w:type="gramEnd"/>
      <w:r w:rsidRPr="0050487A">
        <w:rPr>
          <w:rFonts w:ascii="Times New Roman" w:hAnsi="Times New Roman" w:cs="Times New Roman"/>
        </w:rPr>
        <w:t xml:space="preserve"> (at one point in the week)</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November 26: LAST CLASS </w:t>
      </w:r>
      <w:hyperlink r:id="rId30" w:history="1">
        <w:r w:rsidRPr="0050487A">
          <w:rPr>
            <w:rStyle w:val="Hyperlink0"/>
            <w:rFonts w:ascii="Times New Roman" w:hAnsi="Times New Roman" w:cs="Times New Roman"/>
          </w:rPr>
          <w:t>http://www.sandiegomagazine.com/San-Diego-Magazine/April-2009/Blood-of-Their-Brothers-The-Border-Trilogy-Part-I/</w:t>
        </w:r>
      </w:hyperlink>
      <w:r w:rsidRPr="0050487A">
        <w:rPr>
          <w:rFonts w:ascii="Times New Roman" w:hAnsi="Times New Roman" w:cs="Times New Roman"/>
        </w:rPr>
        <w:t xml:space="preserve"> (read the trilogy) </w:t>
      </w: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December 4: TBD</w:t>
      </w:r>
    </w:p>
    <w:p w:rsidR="004247E6" w:rsidRPr="0050487A" w:rsidRDefault="004247E6">
      <w:pPr>
        <w:pStyle w:val="BodyA"/>
        <w:rPr>
          <w:rFonts w:ascii="Times New Roman" w:hAnsi="Times New Roman" w:cs="Times New Roman"/>
        </w:rPr>
      </w:pPr>
    </w:p>
    <w:p w:rsidR="004247E6" w:rsidRPr="0050487A" w:rsidRDefault="004247E6">
      <w:pPr>
        <w:pStyle w:val="BodyA"/>
        <w:rPr>
          <w:rFonts w:ascii="Times New Roman" w:hAnsi="Times New Roman" w:cs="Times New Roman"/>
        </w:rPr>
      </w:pPr>
    </w:p>
    <w:p w:rsidR="004247E6" w:rsidRPr="0050487A" w:rsidRDefault="004247E6">
      <w:pPr>
        <w:pStyle w:val="BodyA"/>
        <w:rPr>
          <w:rFonts w:ascii="Times New Roman" w:hAnsi="Times New Roman" w:cs="Times New Roman"/>
        </w:rPr>
      </w:pPr>
    </w:p>
    <w:p w:rsidR="004247E6" w:rsidRPr="0050487A" w:rsidRDefault="004247E6">
      <w:pPr>
        <w:pStyle w:val="BodyA"/>
        <w:rPr>
          <w:rFonts w:ascii="Times New Roman" w:hAnsi="Times New Roman" w:cs="Times New Roman"/>
        </w:rPr>
      </w:pPr>
    </w:p>
    <w:p w:rsidR="0050487A" w:rsidRPr="0050487A" w:rsidRDefault="0050487A" w:rsidP="0050487A">
      <w:r w:rsidRPr="0050487A">
        <w:t>The Accrediting Council on Education in Journalism and Mass Communications (ACEJMC) requires that, irrespective of their particular specialization, all graduates should be aware of certain core values and competencies and be able to:</w:t>
      </w:r>
    </w:p>
    <w:p w:rsidR="0050487A" w:rsidRPr="0050487A" w:rsidRDefault="0050487A" w:rsidP="0050487A">
      <w:r w:rsidRPr="0050487A">
        <w:t> </w:t>
      </w:r>
    </w:p>
    <w:p w:rsidR="0050487A" w:rsidRPr="0050487A" w:rsidRDefault="0050487A" w:rsidP="005048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50487A">
        <w:rPr>
          <w:rFonts w:eastAsia="Times New Roman"/>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rsidR="0050487A" w:rsidRPr="0050487A" w:rsidRDefault="0050487A" w:rsidP="005048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50487A">
        <w:rPr>
          <w:rFonts w:eastAsia="Times New Roman"/>
        </w:rPr>
        <w:t>Demonstrate an understanding of the history and role of professionals and institutions in shaping communications;</w:t>
      </w:r>
    </w:p>
    <w:p w:rsidR="0050487A" w:rsidRPr="0050487A" w:rsidRDefault="0050487A" w:rsidP="005048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50487A">
        <w:rPr>
          <w:rFonts w:eastAsia="Times New Roman"/>
        </w:rPr>
        <w:t>Demonstrate an understanding of gender, race ethnicity, sexual orientation and, as appropriate, other forms of diversity in domestic society in relation to mass communications;</w:t>
      </w:r>
    </w:p>
    <w:p w:rsidR="0050487A" w:rsidRPr="0050487A" w:rsidRDefault="0050487A" w:rsidP="005048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50487A">
        <w:rPr>
          <w:rFonts w:eastAsia="Times New Roman"/>
        </w:rPr>
        <w:t>Demonstrate an understanding of the diversity of peoples and cultures and of the significance and impact of mass communications in a global society;</w:t>
      </w:r>
    </w:p>
    <w:p w:rsidR="0050487A" w:rsidRPr="0050487A" w:rsidRDefault="0050487A" w:rsidP="005048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50487A">
        <w:rPr>
          <w:rFonts w:eastAsia="Times New Roman"/>
        </w:rPr>
        <w:t>Understand concepts and apply theories in the use and presentation of images and information;</w:t>
      </w:r>
    </w:p>
    <w:p w:rsidR="0050487A" w:rsidRPr="0050487A" w:rsidRDefault="0050487A" w:rsidP="005048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50487A">
        <w:rPr>
          <w:rFonts w:eastAsia="Times New Roman"/>
        </w:rPr>
        <w:t>Demonstrate an understanding of professional ethical principles and work ethically in pursuit of truth, accuracy, fairness and diversity;</w:t>
      </w:r>
    </w:p>
    <w:p w:rsidR="0050487A" w:rsidRPr="0050487A" w:rsidRDefault="0050487A" w:rsidP="005048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50487A">
        <w:rPr>
          <w:rFonts w:eastAsia="Times New Roman"/>
        </w:rPr>
        <w:t>Think critically, creatively and independently;</w:t>
      </w:r>
    </w:p>
    <w:p w:rsidR="0050487A" w:rsidRPr="0050487A" w:rsidRDefault="0050487A" w:rsidP="005048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50487A">
        <w:rPr>
          <w:rFonts w:eastAsia="Times New Roman"/>
        </w:rPr>
        <w:t>Conduct research and evaluate information by methods appropriate to the communications professions in which they work;</w:t>
      </w:r>
    </w:p>
    <w:p w:rsidR="0050487A" w:rsidRPr="0050487A" w:rsidRDefault="0050487A" w:rsidP="005048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50487A">
        <w:rPr>
          <w:rFonts w:eastAsia="Times New Roman"/>
        </w:rPr>
        <w:lastRenderedPageBreak/>
        <w:t>Write correctly and clearly in forms and styles appropriate for the communications professions, audiences and purposes they serve;</w:t>
      </w:r>
    </w:p>
    <w:p w:rsidR="0050487A" w:rsidRPr="0050487A" w:rsidRDefault="0050487A" w:rsidP="005048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50487A">
        <w:rPr>
          <w:rFonts w:eastAsia="Times New Roman"/>
        </w:rPr>
        <w:t>Critically evaluate their own work and that of others for accuracy and fairness, clarity, appropriate style and grammatical correctness;</w:t>
      </w:r>
    </w:p>
    <w:p w:rsidR="0050487A" w:rsidRPr="0050487A" w:rsidRDefault="0050487A" w:rsidP="005048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50487A">
        <w:rPr>
          <w:rFonts w:eastAsia="Times New Roman"/>
        </w:rPr>
        <w:t>Apply basic numerical and statistical concepts;</w:t>
      </w:r>
    </w:p>
    <w:p w:rsidR="0050487A" w:rsidRPr="0050487A" w:rsidRDefault="0050487A" w:rsidP="005048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50487A">
        <w:rPr>
          <w:rFonts w:eastAsia="Times New Roman"/>
        </w:rPr>
        <w:t>Apply tools and technologies appropriate for the communications professions in which they work.</w:t>
      </w:r>
    </w:p>
    <w:p w:rsidR="0050487A" w:rsidRPr="0050487A" w:rsidRDefault="0050487A" w:rsidP="0050487A">
      <w:pPr>
        <w:rPr>
          <w:rFonts w:eastAsiaTheme="minorHAnsi"/>
        </w:rPr>
      </w:pPr>
      <w:r w:rsidRPr="0050487A">
        <w:t>Units requesting evaluation of a graduate program must also demonstrate how their master’s graduates attain this additional core competency:</w:t>
      </w:r>
    </w:p>
    <w:p w:rsidR="0050487A" w:rsidRPr="0050487A" w:rsidRDefault="0050487A" w:rsidP="0050487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50487A">
        <w:rPr>
          <w:rFonts w:eastAsia="Times New Roman"/>
        </w:rPr>
        <w:t>Contribute to knowledge appropriate to the communications professions in which they work.</w:t>
      </w:r>
    </w:p>
    <w:p w:rsidR="004247E6" w:rsidRPr="0050487A" w:rsidRDefault="004247E6">
      <w:pPr>
        <w:pStyle w:val="BodyA"/>
        <w:rPr>
          <w:rFonts w:ascii="Times New Roman" w:hAnsi="Times New Roman" w:cs="Times New Roman"/>
        </w:rPr>
      </w:pPr>
    </w:p>
    <w:p w:rsidR="004247E6" w:rsidRPr="0050487A" w:rsidRDefault="004247E6">
      <w:pPr>
        <w:pStyle w:val="BodyA"/>
        <w:rPr>
          <w:rFonts w:ascii="Times New Roman" w:hAnsi="Times New Roman" w:cs="Times New Roman"/>
        </w:rPr>
      </w:pPr>
    </w:p>
    <w:p w:rsidR="004247E6" w:rsidRPr="0050487A" w:rsidRDefault="00EF70F2">
      <w:pPr>
        <w:pStyle w:val="BodyA"/>
        <w:rPr>
          <w:rFonts w:ascii="Times New Roman" w:hAnsi="Times New Roman" w:cs="Times New Roman"/>
        </w:rPr>
      </w:pPr>
      <w:r w:rsidRPr="0050487A">
        <w:rPr>
          <w:rFonts w:ascii="Times New Roman" w:hAnsi="Times New Roman" w:cs="Times New Roman"/>
        </w:rPr>
        <w:t xml:space="preserve"> </w:t>
      </w:r>
    </w:p>
    <w:p w:rsidR="004247E6" w:rsidRPr="0050487A" w:rsidRDefault="004247E6">
      <w:pPr>
        <w:pStyle w:val="BodyA"/>
        <w:rPr>
          <w:rFonts w:ascii="Times New Roman" w:hAnsi="Times New Roman" w:cs="Times New Roman"/>
        </w:rPr>
      </w:pPr>
    </w:p>
    <w:p w:rsidR="004247E6" w:rsidRPr="0050487A" w:rsidRDefault="004247E6">
      <w:pPr>
        <w:pStyle w:val="BodyA"/>
        <w:rPr>
          <w:rFonts w:ascii="Times New Roman" w:hAnsi="Times New Roman" w:cs="Times New Roman"/>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p w:rsidR="004247E6" w:rsidRPr="0050487A" w:rsidRDefault="004247E6">
      <w:pPr>
        <w:pStyle w:val="BodyA"/>
        <w:rPr>
          <w:rFonts w:ascii="Times New Roman" w:hAnsi="Times New Roman" w:cs="Times New Roman"/>
          <w:b/>
          <w:bCs/>
        </w:rPr>
      </w:pPr>
    </w:p>
    <w:bookmarkEnd w:id="0"/>
    <w:p w:rsidR="004247E6" w:rsidRPr="0050487A" w:rsidRDefault="004247E6">
      <w:pPr>
        <w:pStyle w:val="BodyA"/>
        <w:rPr>
          <w:rFonts w:ascii="Times New Roman" w:hAnsi="Times New Roman" w:cs="Times New Roman"/>
        </w:rPr>
      </w:pPr>
    </w:p>
    <w:sectPr w:rsidR="004247E6" w:rsidRPr="0050487A">
      <w:headerReference w:type="even" r:id="rId31"/>
      <w:headerReference w:type="default" r:id="rId32"/>
      <w:footerReference w:type="even" r:id="rId33"/>
      <w:footerReference w:type="default" r:id="rId3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73" w:rsidRDefault="00711173">
      <w:r>
        <w:separator/>
      </w:r>
    </w:p>
  </w:endnote>
  <w:endnote w:type="continuationSeparator" w:id="0">
    <w:p w:rsidR="00711173" w:rsidRDefault="0071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E6" w:rsidRDefault="004247E6">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E6" w:rsidRDefault="004247E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73" w:rsidRDefault="00711173">
      <w:r>
        <w:separator/>
      </w:r>
    </w:p>
  </w:footnote>
  <w:footnote w:type="continuationSeparator" w:id="0">
    <w:p w:rsidR="00711173" w:rsidRDefault="00711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E6" w:rsidRDefault="004247E6">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E6" w:rsidRDefault="004247E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A10"/>
    <w:multiLevelType w:val="multilevel"/>
    <w:tmpl w:val="8BEC585E"/>
    <w:lvl w:ilvl="0">
      <w:start w:val="1"/>
      <w:numFmt w:val="decimal"/>
      <w:lvlText w:val="%1."/>
      <w:lvlJc w:val="left"/>
      <w:pPr>
        <w:tabs>
          <w:tab w:val="num" w:pos="260"/>
        </w:tabs>
        <w:ind w:left="260" w:hanging="260"/>
      </w:pPr>
      <w:rPr>
        <w:color w:val="000000"/>
        <w:position w:val="0"/>
        <w:sz w:val="24"/>
        <w:szCs w:val="24"/>
        <w:rtl w:val="0"/>
      </w:rPr>
    </w:lvl>
    <w:lvl w:ilvl="1">
      <w:start w:val="1"/>
      <w:numFmt w:val="lowerLetter"/>
      <w:lvlText w:val="%2."/>
      <w:lvlJc w:val="left"/>
      <w:pPr>
        <w:tabs>
          <w:tab w:val="num" w:pos="620"/>
        </w:tabs>
        <w:ind w:left="620"/>
      </w:pPr>
      <w:rPr>
        <w:color w:val="000000"/>
        <w:position w:val="0"/>
        <w:sz w:val="24"/>
        <w:szCs w:val="24"/>
        <w:rtl w:val="0"/>
      </w:rPr>
    </w:lvl>
    <w:lvl w:ilvl="2">
      <w:start w:val="1"/>
      <w:numFmt w:val="lowerRoman"/>
      <w:lvlText w:val="%3."/>
      <w:lvlJc w:val="left"/>
      <w:pPr>
        <w:tabs>
          <w:tab w:val="num" w:pos="980"/>
        </w:tabs>
        <w:ind w:left="980"/>
      </w:pPr>
      <w:rPr>
        <w:color w:val="000000"/>
        <w:position w:val="0"/>
        <w:sz w:val="24"/>
        <w:szCs w:val="24"/>
        <w:rtl w:val="0"/>
      </w:rPr>
    </w:lvl>
    <w:lvl w:ilvl="3">
      <w:start w:val="1"/>
      <w:numFmt w:val="decimal"/>
      <w:lvlText w:val="%4."/>
      <w:lvlJc w:val="left"/>
      <w:pPr>
        <w:tabs>
          <w:tab w:val="num" w:pos="1340"/>
        </w:tabs>
        <w:ind w:left="1340"/>
      </w:pPr>
      <w:rPr>
        <w:color w:val="000000"/>
        <w:position w:val="0"/>
        <w:sz w:val="24"/>
        <w:szCs w:val="24"/>
        <w:rtl w:val="0"/>
      </w:rPr>
    </w:lvl>
    <w:lvl w:ilvl="4">
      <w:start w:val="1"/>
      <w:numFmt w:val="lowerLetter"/>
      <w:lvlText w:val="%5."/>
      <w:lvlJc w:val="left"/>
      <w:pPr>
        <w:tabs>
          <w:tab w:val="num" w:pos="1700"/>
        </w:tabs>
        <w:ind w:left="1700"/>
      </w:pPr>
      <w:rPr>
        <w:color w:val="000000"/>
        <w:position w:val="0"/>
        <w:sz w:val="24"/>
        <w:szCs w:val="24"/>
        <w:rtl w:val="0"/>
      </w:rPr>
    </w:lvl>
    <w:lvl w:ilvl="5">
      <w:start w:val="1"/>
      <w:numFmt w:val="lowerRoman"/>
      <w:lvlText w:val="%6."/>
      <w:lvlJc w:val="left"/>
      <w:pPr>
        <w:tabs>
          <w:tab w:val="num" w:pos="2060"/>
        </w:tabs>
        <w:ind w:left="2060"/>
      </w:pPr>
      <w:rPr>
        <w:color w:val="000000"/>
        <w:position w:val="0"/>
        <w:sz w:val="24"/>
        <w:szCs w:val="24"/>
        <w:rtl w:val="0"/>
      </w:rPr>
    </w:lvl>
    <w:lvl w:ilvl="6">
      <w:start w:val="1"/>
      <w:numFmt w:val="decimal"/>
      <w:lvlText w:val="%7."/>
      <w:lvlJc w:val="left"/>
      <w:pPr>
        <w:tabs>
          <w:tab w:val="num" w:pos="2420"/>
        </w:tabs>
        <w:ind w:left="2420"/>
      </w:pPr>
      <w:rPr>
        <w:color w:val="000000"/>
        <w:position w:val="0"/>
        <w:sz w:val="24"/>
        <w:szCs w:val="24"/>
        <w:rtl w:val="0"/>
      </w:rPr>
    </w:lvl>
    <w:lvl w:ilvl="7">
      <w:start w:val="1"/>
      <w:numFmt w:val="lowerLetter"/>
      <w:lvlText w:val="%8."/>
      <w:lvlJc w:val="left"/>
      <w:pPr>
        <w:tabs>
          <w:tab w:val="num" w:pos="2780"/>
        </w:tabs>
        <w:ind w:left="2780"/>
      </w:pPr>
      <w:rPr>
        <w:color w:val="000000"/>
        <w:position w:val="0"/>
        <w:sz w:val="24"/>
        <w:szCs w:val="24"/>
        <w:rtl w:val="0"/>
      </w:rPr>
    </w:lvl>
    <w:lvl w:ilvl="8">
      <w:start w:val="1"/>
      <w:numFmt w:val="lowerRoman"/>
      <w:lvlText w:val="%9."/>
      <w:lvlJc w:val="left"/>
      <w:pPr>
        <w:tabs>
          <w:tab w:val="num" w:pos="3140"/>
        </w:tabs>
        <w:ind w:left="3140"/>
      </w:pPr>
      <w:rPr>
        <w:color w:val="000000"/>
        <w:position w:val="0"/>
        <w:sz w:val="24"/>
        <w:szCs w:val="24"/>
        <w:rtl w:val="0"/>
      </w:rPr>
    </w:lvl>
  </w:abstractNum>
  <w:abstractNum w:abstractNumId="1">
    <w:nsid w:val="122D0BD7"/>
    <w:multiLevelType w:val="multilevel"/>
    <w:tmpl w:val="E86C0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36D253F"/>
    <w:multiLevelType w:val="multilevel"/>
    <w:tmpl w:val="557E164C"/>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3">
    <w:nsid w:val="399849E8"/>
    <w:multiLevelType w:val="multilevel"/>
    <w:tmpl w:val="2D2AF904"/>
    <w:styleLink w:val="List0"/>
    <w:lvl w:ilvl="0">
      <w:start w:val="1"/>
      <w:numFmt w:val="decimal"/>
      <w:lvlText w:val="%1."/>
      <w:lvlJc w:val="left"/>
      <w:pPr>
        <w:tabs>
          <w:tab w:val="num" w:pos="260"/>
        </w:tabs>
        <w:ind w:left="260" w:hanging="260"/>
      </w:pPr>
      <w:rPr>
        <w:color w:val="000000"/>
        <w:position w:val="0"/>
        <w:sz w:val="24"/>
        <w:szCs w:val="24"/>
        <w:rtl w:val="0"/>
      </w:rPr>
    </w:lvl>
    <w:lvl w:ilvl="1">
      <w:start w:val="1"/>
      <w:numFmt w:val="lowerLetter"/>
      <w:lvlText w:val="%2."/>
      <w:lvlJc w:val="left"/>
      <w:pPr>
        <w:tabs>
          <w:tab w:val="num" w:pos="620"/>
        </w:tabs>
        <w:ind w:left="620"/>
      </w:pPr>
      <w:rPr>
        <w:color w:val="000000"/>
        <w:position w:val="0"/>
        <w:sz w:val="24"/>
        <w:szCs w:val="24"/>
        <w:rtl w:val="0"/>
      </w:rPr>
    </w:lvl>
    <w:lvl w:ilvl="2">
      <w:start w:val="1"/>
      <w:numFmt w:val="lowerRoman"/>
      <w:lvlText w:val="%3."/>
      <w:lvlJc w:val="left"/>
      <w:pPr>
        <w:tabs>
          <w:tab w:val="num" w:pos="980"/>
        </w:tabs>
        <w:ind w:left="980"/>
      </w:pPr>
      <w:rPr>
        <w:color w:val="000000"/>
        <w:position w:val="0"/>
        <w:sz w:val="24"/>
        <w:szCs w:val="24"/>
        <w:rtl w:val="0"/>
      </w:rPr>
    </w:lvl>
    <w:lvl w:ilvl="3">
      <w:start w:val="1"/>
      <w:numFmt w:val="decimal"/>
      <w:lvlText w:val="%4."/>
      <w:lvlJc w:val="left"/>
      <w:pPr>
        <w:tabs>
          <w:tab w:val="num" w:pos="1340"/>
        </w:tabs>
        <w:ind w:left="1340"/>
      </w:pPr>
      <w:rPr>
        <w:color w:val="000000"/>
        <w:position w:val="0"/>
        <w:sz w:val="24"/>
        <w:szCs w:val="24"/>
        <w:rtl w:val="0"/>
      </w:rPr>
    </w:lvl>
    <w:lvl w:ilvl="4">
      <w:start w:val="1"/>
      <w:numFmt w:val="lowerLetter"/>
      <w:lvlText w:val="%5."/>
      <w:lvlJc w:val="left"/>
      <w:pPr>
        <w:tabs>
          <w:tab w:val="num" w:pos="1700"/>
        </w:tabs>
        <w:ind w:left="1700"/>
      </w:pPr>
      <w:rPr>
        <w:color w:val="000000"/>
        <w:position w:val="0"/>
        <w:sz w:val="24"/>
        <w:szCs w:val="24"/>
        <w:rtl w:val="0"/>
      </w:rPr>
    </w:lvl>
    <w:lvl w:ilvl="5">
      <w:start w:val="1"/>
      <w:numFmt w:val="lowerRoman"/>
      <w:lvlText w:val="%6."/>
      <w:lvlJc w:val="left"/>
      <w:pPr>
        <w:tabs>
          <w:tab w:val="num" w:pos="2060"/>
        </w:tabs>
        <w:ind w:left="2060"/>
      </w:pPr>
      <w:rPr>
        <w:color w:val="000000"/>
        <w:position w:val="0"/>
        <w:sz w:val="24"/>
        <w:szCs w:val="24"/>
        <w:rtl w:val="0"/>
      </w:rPr>
    </w:lvl>
    <w:lvl w:ilvl="6">
      <w:start w:val="1"/>
      <w:numFmt w:val="decimal"/>
      <w:lvlText w:val="%7."/>
      <w:lvlJc w:val="left"/>
      <w:pPr>
        <w:tabs>
          <w:tab w:val="num" w:pos="2420"/>
        </w:tabs>
        <w:ind w:left="2420"/>
      </w:pPr>
      <w:rPr>
        <w:color w:val="000000"/>
        <w:position w:val="0"/>
        <w:sz w:val="24"/>
        <w:szCs w:val="24"/>
        <w:rtl w:val="0"/>
      </w:rPr>
    </w:lvl>
    <w:lvl w:ilvl="7">
      <w:start w:val="1"/>
      <w:numFmt w:val="lowerLetter"/>
      <w:lvlText w:val="%8."/>
      <w:lvlJc w:val="left"/>
      <w:pPr>
        <w:tabs>
          <w:tab w:val="num" w:pos="2780"/>
        </w:tabs>
        <w:ind w:left="2780"/>
      </w:pPr>
      <w:rPr>
        <w:color w:val="000000"/>
        <w:position w:val="0"/>
        <w:sz w:val="24"/>
        <w:szCs w:val="24"/>
        <w:rtl w:val="0"/>
      </w:rPr>
    </w:lvl>
    <w:lvl w:ilvl="8">
      <w:start w:val="1"/>
      <w:numFmt w:val="lowerRoman"/>
      <w:lvlText w:val="%9."/>
      <w:lvlJc w:val="left"/>
      <w:pPr>
        <w:tabs>
          <w:tab w:val="num" w:pos="3140"/>
        </w:tabs>
        <w:ind w:left="3140"/>
      </w:pPr>
      <w:rPr>
        <w:color w:val="000000"/>
        <w:position w:val="0"/>
        <w:sz w:val="24"/>
        <w:szCs w:val="24"/>
        <w:rtl w:val="0"/>
      </w:rPr>
    </w:lvl>
  </w:abstractNum>
  <w:abstractNum w:abstractNumId="4">
    <w:nsid w:val="43C50F3D"/>
    <w:multiLevelType w:val="multilevel"/>
    <w:tmpl w:val="8ECCB990"/>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5">
    <w:nsid w:val="58422CCD"/>
    <w:multiLevelType w:val="multilevel"/>
    <w:tmpl w:val="D9C4E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6DA0AE6"/>
    <w:multiLevelType w:val="multilevel"/>
    <w:tmpl w:val="B9C8C58E"/>
    <w:styleLink w:val="List1"/>
    <w:lvl w:ilvl="0">
      <w:start w:val="1"/>
      <w:numFmt w:val="decimal"/>
      <w:lvlText w:val="%1."/>
      <w:lvlJc w:val="left"/>
      <w:pPr>
        <w:tabs>
          <w:tab w:val="num" w:pos="260"/>
        </w:tabs>
        <w:ind w:left="260" w:hanging="260"/>
      </w:pPr>
      <w:rPr>
        <w:color w:val="000000"/>
        <w:position w:val="0"/>
        <w:sz w:val="24"/>
        <w:szCs w:val="24"/>
        <w:rtl w:val="0"/>
      </w:rPr>
    </w:lvl>
    <w:lvl w:ilvl="1">
      <w:start w:val="1"/>
      <w:numFmt w:val="lowerLetter"/>
      <w:lvlText w:val="%2."/>
      <w:lvlJc w:val="left"/>
      <w:pPr>
        <w:tabs>
          <w:tab w:val="num" w:pos="620"/>
        </w:tabs>
        <w:ind w:left="620"/>
      </w:pPr>
      <w:rPr>
        <w:color w:val="000000"/>
        <w:position w:val="0"/>
        <w:sz w:val="24"/>
        <w:szCs w:val="24"/>
        <w:rtl w:val="0"/>
      </w:rPr>
    </w:lvl>
    <w:lvl w:ilvl="2">
      <w:start w:val="1"/>
      <w:numFmt w:val="lowerRoman"/>
      <w:lvlText w:val="%3."/>
      <w:lvlJc w:val="left"/>
      <w:pPr>
        <w:tabs>
          <w:tab w:val="num" w:pos="980"/>
        </w:tabs>
        <w:ind w:left="980"/>
      </w:pPr>
      <w:rPr>
        <w:color w:val="000000"/>
        <w:position w:val="0"/>
        <w:sz w:val="24"/>
        <w:szCs w:val="24"/>
        <w:rtl w:val="0"/>
      </w:rPr>
    </w:lvl>
    <w:lvl w:ilvl="3">
      <w:start w:val="1"/>
      <w:numFmt w:val="decimal"/>
      <w:lvlText w:val="%4."/>
      <w:lvlJc w:val="left"/>
      <w:pPr>
        <w:tabs>
          <w:tab w:val="num" w:pos="1340"/>
        </w:tabs>
        <w:ind w:left="1340"/>
      </w:pPr>
      <w:rPr>
        <w:color w:val="000000"/>
        <w:position w:val="0"/>
        <w:sz w:val="24"/>
        <w:szCs w:val="24"/>
        <w:rtl w:val="0"/>
      </w:rPr>
    </w:lvl>
    <w:lvl w:ilvl="4">
      <w:start w:val="1"/>
      <w:numFmt w:val="lowerLetter"/>
      <w:lvlText w:val="%5."/>
      <w:lvlJc w:val="left"/>
      <w:pPr>
        <w:tabs>
          <w:tab w:val="num" w:pos="1700"/>
        </w:tabs>
        <w:ind w:left="1700"/>
      </w:pPr>
      <w:rPr>
        <w:color w:val="000000"/>
        <w:position w:val="0"/>
        <w:sz w:val="24"/>
        <w:szCs w:val="24"/>
        <w:rtl w:val="0"/>
      </w:rPr>
    </w:lvl>
    <w:lvl w:ilvl="5">
      <w:start w:val="1"/>
      <w:numFmt w:val="lowerRoman"/>
      <w:lvlText w:val="%6."/>
      <w:lvlJc w:val="left"/>
      <w:pPr>
        <w:tabs>
          <w:tab w:val="num" w:pos="2060"/>
        </w:tabs>
        <w:ind w:left="2060"/>
      </w:pPr>
      <w:rPr>
        <w:color w:val="000000"/>
        <w:position w:val="0"/>
        <w:sz w:val="24"/>
        <w:szCs w:val="24"/>
        <w:rtl w:val="0"/>
      </w:rPr>
    </w:lvl>
    <w:lvl w:ilvl="6">
      <w:start w:val="1"/>
      <w:numFmt w:val="decimal"/>
      <w:lvlText w:val="%7."/>
      <w:lvlJc w:val="left"/>
      <w:pPr>
        <w:tabs>
          <w:tab w:val="num" w:pos="2420"/>
        </w:tabs>
        <w:ind w:left="2420"/>
      </w:pPr>
      <w:rPr>
        <w:color w:val="000000"/>
        <w:position w:val="0"/>
        <w:sz w:val="24"/>
        <w:szCs w:val="24"/>
        <w:rtl w:val="0"/>
      </w:rPr>
    </w:lvl>
    <w:lvl w:ilvl="7">
      <w:start w:val="1"/>
      <w:numFmt w:val="lowerLetter"/>
      <w:lvlText w:val="%8."/>
      <w:lvlJc w:val="left"/>
      <w:pPr>
        <w:tabs>
          <w:tab w:val="num" w:pos="2780"/>
        </w:tabs>
        <w:ind w:left="2780"/>
      </w:pPr>
      <w:rPr>
        <w:color w:val="000000"/>
        <w:position w:val="0"/>
        <w:sz w:val="24"/>
        <w:szCs w:val="24"/>
        <w:rtl w:val="0"/>
      </w:rPr>
    </w:lvl>
    <w:lvl w:ilvl="8">
      <w:start w:val="1"/>
      <w:numFmt w:val="lowerRoman"/>
      <w:lvlText w:val="%9."/>
      <w:lvlJc w:val="left"/>
      <w:pPr>
        <w:tabs>
          <w:tab w:val="num" w:pos="3140"/>
        </w:tabs>
        <w:ind w:left="3140"/>
      </w:pPr>
      <w:rPr>
        <w:color w:val="000000"/>
        <w:position w:val="0"/>
        <w:sz w:val="24"/>
        <w:szCs w:val="24"/>
        <w:rtl w:val="0"/>
      </w:rPr>
    </w:lvl>
  </w:abstractNum>
  <w:abstractNum w:abstractNumId="7">
    <w:nsid w:val="6DD13736"/>
    <w:multiLevelType w:val="multilevel"/>
    <w:tmpl w:val="AFC4634A"/>
    <w:lvl w:ilvl="0">
      <w:start w:val="1"/>
      <w:numFmt w:val="decimal"/>
      <w:lvlText w:val="%1."/>
      <w:lvlJc w:val="left"/>
      <w:pPr>
        <w:tabs>
          <w:tab w:val="num" w:pos="260"/>
        </w:tabs>
        <w:ind w:left="260" w:hanging="260"/>
      </w:pPr>
      <w:rPr>
        <w:color w:val="000000"/>
        <w:position w:val="0"/>
        <w:sz w:val="24"/>
        <w:szCs w:val="24"/>
        <w:rtl w:val="0"/>
      </w:rPr>
    </w:lvl>
    <w:lvl w:ilvl="1">
      <w:start w:val="1"/>
      <w:numFmt w:val="lowerLetter"/>
      <w:lvlText w:val="%2."/>
      <w:lvlJc w:val="left"/>
      <w:pPr>
        <w:tabs>
          <w:tab w:val="num" w:pos="620"/>
        </w:tabs>
        <w:ind w:left="620"/>
      </w:pPr>
      <w:rPr>
        <w:color w:val="000000"/>
        <w:position w:val="0"/>
        <w:sz w:val="24"/>
        <w:szCs w:val="24"/>
        <w:rtl w:val="0"/>
      </w:rPr>
    </w:lvl>
    <w:lvl w:ilvl="2">
      <w:start w:val="1"/>
      <w:numFmt w:val="lowerRoman"/>
      <w:lvlText w:val="%3."/>
      <w:lvlJc w:val="left"/>
      <w:pPr>
        <w:tabs>
          <w:tab w:val="num" w:pos="980"/>
        </w:tabs>
        <w:ind w:left="980"/>
      </w:pPr>
      <w:rPr>
        <w:color w:val="000000"/>
        <w:position w:val="0"/>
        <w:sz w:val="24"/>
        <w:szCs w:val="24"/>
        <w:rtl w:val="0"/>
      </w:rPr>
    </w:lvl>
    <w:lvl w:ilvl="3">
      <w:start w:val="1"/>
      <w:numFmt w:val="decimal"/>
      <w:lvlText w:val="%4."/>
      <w:lvlJc w:val="left"/>
      <w:pPr>
        <w:tabs>
          <w:tab w:val="num" w:pos="1340"/>
        </w:tabs>
        <w:ind w:left="1340"/>
      </w:pPr>
      <w:rPr>
        <w:color w:val="000000"/>
        <w:position w:val="0"/>
        <w:sz w:val="24"/>
        <w:szCs w:val="24"/>
        <w:rtl w:val="0"/>
      </w:rPr>
    </w:lvl>
    <w:lvl w:ilvl="4">
      <w:start w:val="1"/>
      <w:numFmt w:val="lowerLetter"/>
      <w:lvlText w:val="%5."/>
      <w:lvlJc w:val="left"/>
      <w:pPr>
        <w:tabs>
          <w:tab w:val="num" w:pos="1700"/>
        </w:tabs>
        <w:ind w:left="1700"/>
      </w:pPr>
      <w:rPr>
        <w:color w:val="000000"/>
        <w:position w:val="0"/>
        <w:sz w:val="24"/>
        <w:szCs w:val="24"/>
        <w:rtl w:val="0"/>
      </w:rPr>
    </w:lvl>
    <w:lvl w:ilvl="5">
      <w:start w:val="1"/>
      <w:numFmt w:val="lowerRoman"/>
      <w:lvlText w:val="%6."/>
      <w:lvlJc w:val="left"/>
      <w:pPr>
        <w:tabs>
          <w:tab w:val="num" w:pos="2060"/>
        </w:tabs>
        <w:ind w:left="2060"/>
      </w:pPr>
      <w:rPr>
        <w:color w:val="000000"/>
        <w:position w:val="0"/>
        <w:sz w:val="24"/>
        <w:szCs w:val="24"/>
        <w:rtl w:val="0"/>
      </w:rPr>
    </w:lvl>
    <w:lvl w:ilvl="6">
      <w:start w:val="1"/>
      <w:numFmt w:val="decimal"/>
      <w:lvlText w:val="%7."/>
      <w:lvlJc w:val="left"/>
      <w:pPr>
        <w:tabs>
          <w:tab w:val="num" w:pos="2420"/>
        </w:tabs>
        <w:ind w:left="2420"/>
      </w:pPr>
      <w:rPr>
        <w:color w:val="000000"/>
        <w:position w:val="0"/>
        <w:sz w:val="24"/>
        <w:szCs w:val="24"/>
        <w:rtl w:val="0"/>
      </w:rPr>
    </w:lvl>
    <w:lvl w:ilvl="7">
      <w:start w:val="1"/>
      <w:numFmt w:val="lowerLetter"/>
      <w:lvlText w:val="%8."/>
      <w:lvlJc w:val="left"/>
      <w:pPr>
        <w:tabs>
          <w:tab w:val="num" w:pos="2780"/>
        </w:tabs>
        <w:ind w:left="2780"/>
      </w:pPr>
      <w:rPr>
        <w:color w:val="000000"/>
        <w:position w:val="0"/>
        <w:sz w:val="24"/>
        <w:szCs w:val="24"/>
        <w:rtl w:val="0"/>
      </w:rPr>
    </w:lvl>
    <w:lvl w:ilvl="8">
      <w:start w:val="1"/>
      <w:numFmt w:val="lowerRoman"/>
      <w:lvlText w:val="%9."/>
      <w:lvlJc w:val="left"/>
      <w:pPr>
        <w:tabs>
          <w:tab w:val="num" w:pos="3140"/>
        </w:tabs>
        <w:ind w:left="3140"/>
      </w:pPr>
      <w:rPr>
        <w:color w:val="000000"/>
        <w:position w:val="0"/>
        <w:sz w:val="24"/>
        <w:szCs w:val="24"/>
        <w:rtl w:val="0"/>
      </w:rPr>
    </w:lvl>
  </w:abstractNum>
  <w:num w:numId="1">
    <w:abstractNumId w:val="0"/>
  </w:num>
  <w:num w:numId="2">
    <w:abstractNumId w:val="4"/>
  </w:num>
  <w:num w:numId="3">
    <w:abstractNumId w:val="3"/>
  </w:num>
  <w:num w:numId="4">
    <w:abstractNumId w:val="7"/>
  </w:num>
  <w:num w:numId="5">
    <w:abstractNumId w:val="2"/>
  </w:num>
  <w:num w:numId="6">
    <w:abstractNumId w:val="6"/>
  </w:num>
  <w:num w:numId="7">
    <w:abstractNumId w:val="5"/>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47E6"/>
    <w:rsid w:val="004247E6"/>
    <w:rsid w:val="0050487A"/>
    <w:rsid w:val="00711173"/>
    <w:rsid w:val="0099436F"/>
    <w:rsid w:val="00E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eastAsia="Helvetica" w:hAnsi="Helvetica" w:cs="Helvetic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color w:val="00176C"/>
      <w:sz w:val="24"/>
      <w:szCs w:val="24"/>
      <w:u w:val="single" w:color="00176C"/>
    </w:rPr>
  </w:style>
  <w:style w:type="character" w:customStyle="1" w:styleId="Hyperlink1">
    <w:name w:val="Hyperlink.1"/>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eastAsia="Helvetica" w:hAnsi="Helvetica" w:cs="Helvetic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color w:val="00176C"/>
      <w:sz w:val="24"/>
      <w:szCs w:val="24"/>
      <w:u w:val="single" w:color="00176C"/>
    </w:rPr>
  </w:style>
  <w:style w:type="character" w:customStyle="1" w:styleId="Hyperlink1">
    <w:name w:val="Hyperlink.1"/>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8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ojects.washingtonpost.com/top-secret-america/articles/a-hidden-world-growing-beyond-control/" TargetMode="External"/><Relationship Id="rId13" Type="http://schemas.openxmlformats.org/officeDocument/2006/relationships/hyperlink" Target="http://www.propublica.org/series/prescribers" TargetMode="External"/><Relationship Id="rId18" Type="http://schemas.openxmlformats.org/officeDocument/2006/relationships/hyperlink" Target="http://www.slate.com/articles/news_and_politics/flame_posies/1998/05/glass_houses.html" TargetMode="External"/><Relationship Id="rId26" Type="http://schemas.openxmlformats.org/officeDocument/2006/relationships/hyperlink" Target="http://www.bloomberg.com/news/2011-11-28/secret-fed-loans-undisclosed-to-congress-gave-banks-13-billion-in-income.html" TargetMode="External"/><Relationship Id="rId3" Type="http://schemas.microsoft.com/office/2007/relationships/stylesWithEffects" Target="stylesWithEffects.xml"/><Relationship Id="rId21" Type="http://schemas.openxmlformats.org/officeDocument/2006/relationships/hyperlink" Target="http://www.miaminewtimes.com/2010-04-01/news/gerald-posner-plagiarized-new-times-pbs-and-many-other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eraldtribune.com/article/20111204/article/111209980" TargetMode="External"/><Relationship Id="rId17" Type="http://schemas.openxmlformats.org/officeDocument/2006/relationships/hyperlink" Target="http://www.forbes.com/1998/05/11/otw3.html" TargetMode="External"/><Relationship Id="rId25" Type="http://schemas.openxmlformats.org/officeDocument/2006/relationships/hyperlink" Target="http://cironline.org/veteran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late.com/articles/news_and_politics/press_box/2007/12/the_lessons_of_tnrs_baghdad_diarist.html" TargetMode="External"/><Relationship Id="rId20" Type="http://schemas.openxmlformats.org/officeDocument/2006/relationships/hyperlink" Target="http://www.nytimes.com/2010/03/07/opinion/07pubed.html" TargetMode="External"/><Relationship Id="rId29" Type="http://schemas.openxmlformats.org/officeDocument/2006/relationships/hyperlink" Target="http://www.fox8live.com/category/257852/body-of-evide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jvideo.org/sdx/sdx10/inv-reporting-101.pdf" TargetMode="External"/><Relationship Id="rId24" Type="http://schemas.openxmlformats.org/officeDocument/2006/relationships/hyperlink" Target="http://www.opensecrets.org/news/2014/04/opensecrets-blog-receives-society-o/"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ncp.edu/home/canada/work/markport/lit/litjour/spg2002/cooke.htm" TargetMode="External"/><Relationship Id="rId23" Type="http://schemas.openxmlformats.org/officeDocument/2006/relationships/hyperlink" Target="http://www.reuters.com/investigates/adoption/" TargetMode="External"/><Relationship Id="rId28" Type="http://schemas.openxmlformats.org/officeDocument/2006/relationships/hyperlink" Target="http://observer.com/2010/04/bloombergs-offshore-millions/" TargetMode="External"/><Relationship Id="rId36" Type="http://schemas.openxmlformats.org/officeDocument/2006/relationships/theme" Target="theme/theme1.xml"/><Relationship Id="rId10" Type="http://schemas.openxmlformats.org/officeDocument/2006/relationships/hyperlink" Target="http://sports.yahoo.com/investigations/news?slug=cr-renegade_miami_booster_details_illicit_benefits_081611" TargetMode="External"/><Relationship Id="rId19" Type="http://schemas.openxmlformats.org/officeDocument/2006/relationships/hyperlink" Target="http://www.nytimes.com/2010/02/17/business/media/17times.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jects.propublica.org/docdollars/" TargetMode="External"/><Relationship Id="rId14" Type="http://schemas.openxmlformats.org/officeDocument/2006/relationships/hyperlink" Target="http://www.techdirt.com/blog/?tag=investigative+reporting" TargetMode="External"/><Relationship Id="rId22" Type="http://schemas.openxmlformats.org/officeDocument/2006/relationships/hyperlink" Target="http://htcreative.com/bankProject/banks.aspx" TargetMode="External"/><Relationship Id="rId27" Type="http://schemas.openxmlformats.org/officeDocument/2006/relationships/hyperlink" Target="http://cw.ua.edu/article/2013/09/the-final-barrier-50-years-later-segregation-still-exists" TargetMode="External"/><Relationship Id="rId30" Type="http://schemas.openxmlformats.org/officeDocument/2006/relationships/hyperlink" Target="http://www.sandiegomagazine.com/san-diego-magazine/april-2009/blood-of-their-brothers-the-border-trilogy-part-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Roush, Chris</dc:creator>
  <cp:lastModifiedBy>JOMC-Master</cp:lastModifiedBy>
  <cp:revision>2</cp:revision>
  <dcterms:created xsi:type="dcterms:W3CDTF">2014-09-08T17:43:00Z</dcterms:created>
  <dcterms:modified xsi:type="dcterms:W3CDTF">2014-09-08T17:43:00Z</dcterms:modified>
</cp:coreProperties>
</file>